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1F" w:rsidRDefault="009E7C1F" w:rsidP="006434C8">
      <w:pPr>
        <w:jc w:val="center"/>
        <w:rPr>
          <w:rFonts w:ascii="Tahoma" w:hAnsi="Tahoma" w:cs="Tahoma"/>
          <w:color w:val="142A35"/>
          <w:sz w:val="24"/>
          <w:szCs w:val="24"/>
          <w:shd w:val="clear" w:color="auto" w:fill="FFFFFF"/>
        </w:rPr>
      </w:pPr>
    </w:p>
    <w:p w:rsidR="009E7C1F" w:rsidRPr="00EB74F0" w:rsidRDefault="009E7C1F" w:rsidP="006434C8">
      <w:pPr>
        <w:jc w:val="center"/>
        <w:rPr>
          <w:rFonts w:ascii="Tahoma" w:hAnsi="Tahoma" w:cs="Tahoma"/>
          <w:b/>
          <w:bCs/>
          <w:color w:val="142A35"/>
          <w:sz w:val="28"/>
          <w:szCs w:val="28"/>
          <w:shd w:val="clear" w:color="auto" w:fill="FFFFFF"/>
        </w:rPr>
      </w:pPr>
      <w:r w:rsidRPr="00EB74F0">
        <w:rPr>
          <w:rFonts w:ascii="Tahoma" w:hAnsi="Tahoma" w:cs="Tahoma"/>
          <w:b/>
          <w:bCs/>
          <w:color w:val="142A35"/>
          <w:sz w:val="28"/>
          <w:szCs w:val="28"/>
          <w:shd w:val="clear" w:color="auto" w:fill="FFFFFF"/>
        </w:rPr>
        <w:t>Сообщение прокуратуры Убинского района</w:t>
      </w:r>
    </w:p>
    <w:p w:rsidR="009E7C1F" w:rsidRPr="00EB74F0" w:rsidRDefault="009E7C1F" w:rsidP="006434C8">
      <w:pPr>
        <w:jc w:val="center"/>
        <w:rPr>
          <w:rFonts w:ascii="Tahoma" w:hAnsi="Tahoma" w:cs="Tahoma"/>
          <w:b/>
          <w:bCs/>
          <w:color w:val="142A35"/>
          <w:sz w:val="24"/>
          <w:szCs w:val="24"/>
          <w:shd w:val="clear" w:color="auto" w:fill="FFFFFF"/>
        </w:rPr>
      </w:pPr>
      <w:r w:rsidRPr="00EB74F0">
        <w:rPr>
          <w:rFonts w:ascii="Tahoma" w:hAnsi="Tahoma" w:cs="Tahoma"/>
          <w:b/>
          <w:bCs/>
          <w:color w:val="142A35"/>
          <w:sz w:val="24"/>
          <w:szCs w:val="24"/>
          <w:shd w:val="clear" w:color="auto" w:fill="FFFFFF"/>
        </w:rPr>
        <w:t>Ответственность за ложный донос</w:t>
      </w:r>
    </w:p>
    <w:p w:rsidR="009E7C1F" w:rsidRDefault="009E7C1F" w:rsidP="00895DD4">
      <w:pPr>
        <w:rPr>
          <w:rFonts w:ascii="Tahoma" w:hAnsi="Tahoma" w:cs="Tahoma"/>
          <w:color w:val="142A35"/>
          <w:sz w:val="20"/>
          <w:szCs w:val="20"/>
          <w:shd w:val="clear" w:color="auto" w:fill="FFFFFF"/>
        </w:rPr>
      </w:pPr>
    </w:p>
    <w:p w:rsidR="009E7C1F" w:rsidRDefault="009E7C1F" w:rsidP="006434C8">
      <w:pPr>
        <w:spacing w:line="360" w:lineRule="auto"/>
        <w:ind w:firstLine="709"/>
        <w:jc w:val="both"/>
        <w:rPr>
          <w:rFonts w:ascii="Tahoma" w:hAnsi="Tahoma" w:cs="Tahoma"/>
          <w:color w:val="142A3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>В  правоохранительные органы Убинского района Новосибирской области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  <w:r>
        <w:rPr>
          <w:rFonts w:ascii="Tahoma" w:hAnsi="Tahoma" w:cs="Tahoma"/>
          <w:color w:val="142A35"/>
          <w:sz w:val="20"/>
          <w:szCs w:val="20"/>
        </w:rPr>
        <w:br/>
      </w: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 xml:space="preserve">            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</w:t>
      </w:r>
      <w:r>
        <w:rPr>
          <w:rFonts w:ascii="Tahoma" w:hAnsi="Tahoma" w:cs="Tahoma"/>
          <w:color w:val="142A35"/>
          <w:sz w:val="20"/>
          <w:szCs w:val="20"/>
        </w:rPr>
        <w:br/>
      </w: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 xml:space="preserve">           По ч. 3 ст. 306 УК РФ предусмотрено уголовное наказание  за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9E7C1F" w:rsidRPr="00895DD4" w:rsidRDefault="009E7C1F" w:rsidP="006434C8">
      <w:pPr>
        <w:spacing w:line="360" w:lineRule="auto"/>
        <w:ind w:firstLine="709"/>
        <w:jc w:val="both"/>
      </w:pP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>В соответствии с Уголовно-процессуальным Кодексом РФ заявления граждан являются поводом к возбуждению уголовного дела. Сообщение неверных сведений о совершении преступления, введение суда, органов прокуратуры, следствия и дознания в заблуждение серьезно нарушают их нормальную деятельность. В этом случае заявитель использует правосудие в качестве орудия для достижения своих низменных целей, иногда добиваясь не только привлечения невиновного к уголовной ответственности, но и его осуждения. </w:t>
      </w:r>
      <w:r>
        <w:rPr>
          <w:rFonts w:ascii="Tahoma" w:hAnsi="Tahoma" w:cs="Tahoma"/>
          <w:color w:val="142A35"/>
          <w:sz w:val="20"/>
          <w:szCs w:val="20"/>
        </w:rPr>
        <w:br/>
      </w: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</w:t>
      </w:r>
      <w:r>
        <w:rPr>
          <w:rFonts w:ascii="Tahoma" w:hAnsi="Tahoma" w:cs="Tahoma"/>
          <w:color w:val="142A35"/>
          <w:sz w:val="20"/>
          <w:szCs w:val="20"/>
        </w:rPr>
        <w:br/>
      </w: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>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  <w:r>
        <w:rPr>
          <w:rFonts w:ascii="Tahoma" w:hAnsi="Tahoma" w:cs="Tahoma"/>
          <w:color w:val="142A35"/>
          <w:sz w:val="20"/>
          <w:szCs w:val="20"/>
        </w:rPr>
        <w:br/>
      </w:r>
      <w:r>
        <w:rPr>
          <w:rFonts w:ascii="Tahoma" w:hAnsi="Tahoma" w:cs="Tahoma"/>
          <w:color w:val="142A35"/>
          <w:sz w:val="20"/>
          <w:szCs w:val="20"/>
          <w:shd w:val="clear" w:color="auto" w:fill="FFFFFF"/>
        </w:rPr>
        <w:t xml:space="preserve">К уголовной ответственности за совершение преступления, предусмотренного ст. 306 УК РФ, могут быть привлечены лица, достигшие возраста 16 лет. </w:t>
      </w:r>
    </w:p>
    <w:sectPr w:rsidR="009E7C1F" w:rsidRPr="00895DD4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30"/>
    <w:rsid w:val="002707BC"/>
    <w:rsid w:val="00362AC3"/>
    <w:rsid w:val="004850A7"/>
    <w:rsid w:val="0048562D"/>
    <w:rsid w:val="004E37BD"/>
    <w:rsid w:val="006434C8"/>
    <w:rsid w:val="007B5FD0"/>
    <w:rsid w:val="00895DD4"/>
    <w:rsid w:val="008E331F"/>
    <w:rsid w:val="00995594"/>
    <w:rsid w:val="009E7C1F"/>
    <w:rsid w:val="00A54E75"/>
    <w:rsid w:val="00EB74F0"/>
    <w:rsid w:val="00EF4630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D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0A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0A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63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F4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6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394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  <w:div w:id="961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18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8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260</Words>
  <Characters>1484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Панафидин Сергей</dc:creator>
  <cp:keywords/>
  <dc:description/>
  <cp:lastModifiedBy>Customer</cp:lastModifiedBy>
  <cp:revision>3</cp:revision>
  <dcterms:created xsi:type="dcterms:W3CDTF">2016-03-28T06:20:00Z</dcterms:created>
  <dcterms:modified xsi:type="dcterms:W3CDTF">2016-03-29T03:13:00Z</dcterms:modified>
</cp:coreProperties>
</file>